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1A2C9" w14:textId="19F75E7C" w:rsidR="00525FA7" w:rsidRPr="00E5529B" w:rsidRDefault="00525FA7" w:rsidP="008E6849">
      <w:pPr>
        <w:spacing w:line="360" w:lineRule="auto"/>
        <w:jc w:val="both"/>
        <w:rPr>
          <w:rFonts w:ascii="Georgia" w:hAnsi="Georgia"/>
        </w:rPr>
      </w:pPr>
      <w:r w:rsidRPr="00E5529B">
        <w:rPr>
          <w:rFonts w:ascii="Georgia" w:hAnsi="Georgia"/>
        </w:rPr>
        <w:t xml:space="preserve">Dopo l’inaugurazione a Roma, la mostra “Tolkien. Uomo, Professore, Autore” ha lasciato il Palazzo Reale di Napoli per giungere alla Reggia di Venaria, presso Torino. </w:t>
      </w:r>
    </w:p>
    <w:p w14:paraId="7107C8FC" w14:textId="41F082D4" w:rsidR="00525FA7" w:rsidRPr="00E5529B" w:rsidRDefault="00525FA7" w:rsidP="008E6849">
      <w:pPr>
        <w:spacing w:line="360" w:lineRule="auto"/>
        <w:jc w:val="both"/>
        <w:rPr>
          <w:rFonts w:ascii="Georgia" w:hAnsi="Georgia"/>
        </w:rPr>
      </w:pPr>
      <w:r w:rsidRPr="00E5529B">
        <w:rPr>
          <w:rFonts w:ascii="Georgia" w:hAnsi="Georgia"/>
        </w:rPr>
        <w:t xml:space="preserve">Due antiche capitali hanno deciso, quindi, d’ospitare in alcuni dei loro più antichi e prestigiosi palazzi una mostra tanto significativa, quanto singolare. Una scelta non casuale. </w:t>
      </w:r>
    </w:p>
    <w:p w14:paraId="64DE92E5" w14:textId="5472FB2B" w:rsidR="00525FA7" w:rsidRPr="00E5529B" w:rsidRDefault="00525FA7" w:rsidP="008E6849">
      <w:pPr>
        <w:spacing w:line="360" w:lineRule="auto"/>
        <w:jc w:val="both"/>
        <w:rPr>
          <w:rFonts w:ascii="Georgia" w:hAnsi="Georgia"/>
        </w:rPr>
      </w:pPr>
      <w:r w:rsidRPr="00E5529B">
        <w:rPr>
          <w:rFonts w:ascii="Georgia" w:hAnsi="Georgia"/>
        </w:rPr>
        <w:t xml:space="preserve">Se, infatti, attraverso gli spazi delle ‘Sale delle Arti’, sede della mostra, il pubblico potrà entrare nell’affascinante universo creativo di John Ronald </w:t>
      </w:r>
      <w:proofErr w:type="spellStart"/>
      <w:r w:rsidRPr="00E5529B">
        <w:rPr>
          <w:rFonts w:ascii="Georgia" w:hAnsi="Georgia"/>
        </w:rPr>
        <w:t>Reuel</w:t>
      </w:r>
      <w:proofErr w:type="spellEnd"/>
      <w:r w:rsidRPr="00E5529B">
        <w:rPr>
          <w:rFonts w:ascii="Georgia" w:hAnsi="Georgia"/>
        </w:rPr>
        <w:t xml:space="preserve"> Tolkien, l’esposizione qui si trasfigura anche in un dialogo tra l’immaginario di uno degli autori più letti del Novecento e la bellezza architettonica di questo luogo di architettura e arte, che fu il teatro della magnificenza e dello splendore della corte. Storie di re e regine, principi e principesse, cavalieri e cortigiani, convissero sotto il corollario scenografico di antichi miti, dei e allegorie troppo lontani parenti delle saghe e delle leggende che animano le pagine de Il Signore degli anelli.</w:t>
      </w:r>
    </w:p>
    <w:p w14:paraId="3C4A6007" w14:textId="5A1A712B" w:rsidR="004D38A8" w:rsidRPr="00E5529B" w:rsidRDefault="00525FA7" w:rsidP="008E6849">
      <w:pPr>
        <w:spacing w:line="360" w:lineRule="auto"/>
        <w:jc w:val="both"/>
        <w:rPr>
          <w:rFonts w:ascii="Georgia" w:hAnsi="Georgia"/>
        </w:rPr>
      </w:pPr>
      <w:r w:rsidRPr="00E5529B">
        <w:rPr>
          <w:rFonts w:ascii="Georgia" w:hAnsi="Georgia"/>
        </w:rPr>
        <w:t>In tal senso, le sale della Reggia, fastosa cornice per il viaggio nella fabbrica tolkieniana, instaurano un dialogo simbolico, ma evidente, fra la loro sontuosità e le atmosfere dei palazzi reali presenti nelle tante opere in cui lo scrittore inglese ha raccontato la storia dell’universo da lui creato. In esse risuonano gli stessi echi e s’intendono memorie non troppo lontane: re vincitori e sconfitti, sovrani amati e detestati, cortigiani eroici o infidi, ma anche eroici. Storie umane che si riflettono, trasfigurate nell’epicità e nelle gesta dei protagonisti tolkieniani.</w:t>
      </w:r>
    </w:p>
    <w:p w14:paraId="1F49E333" w14:textId="77777777" w:rsidR="00525FA7" w:rsidRPr="00E5529B" w:rsidRDefault="00525FA7" w:rsidP="008E6849">
      <w:pPr>
        <w:spacing w:line="360" w:lineRule="auto"/>
        <w:jc w:val="both"/>
        <w:rPr>
          <w:rFonts w:ascii="Georgia" w:hAnsi="Georgia"/>
        </w:rPr>
      </w:pPr>
      <w:r w:rsidRPr="00E5529B">
        <w:rPr>
          <w:rFonts w:ascii="Georgia" w:hAnsi="Georgia"/>
        </w:rPr>
        <w:t xml:space="preserve">Le architetture di Castellamonte e le loro pareti affrescate con storie di dei e di uomini, quelle di Juvarra, con seducenti giochi di luce ed ardite voluttà di stucchi e di marmi sembrano evocare, per esempio, le sale dei palazzi reali presenti nel Signore degli anelli, come </w:t>
      </w:r>
      <w:proofErr w:type="spellStart"/>
      <w:r w:rsidRPr="00E5529B">
        <w:rPr>
          <w:rFonts w:ascii="Georgia" w:hAnsi="Georgia"/>
        </w:rPr>
        <w:t>Gondor</w:t>
      </w:r>
      <w:proofErr w:type="spellEnd"/>
      <w:r w:rsidRPr="00E5529B">
        <w:rPr>
          <w:rFonts w:ascii="Georgia" w:hAnsi="Georgia"/>
        </w:rPr>
        <w:t xml:space="preserve">, </w:t>
      </w:r>
      <w:proofErr w:type="spellStart"/>
      <w:r w:rsidRPr="00E5529B">
        <w:rPr>
          <w:rFonts w:ascii="Georgia" w:hAnsi="Georgia"/>
        </w:rPr>
        <w:t>Meduseld</w:t>
      </w:r>
      <w:proofErr w:type="spellEnd"/>
      <w:r w:rsidRPr="00E5529B">
        <w:rPr>
          <w:rFonts w:ascii="Georgia" w:hAnsi="Georgia"/>
        </w:rPr>
        <w:t xml:space="preserve"> e </w:t>
      </w:r>
      <w:proofErr w:type="spellStart"/>
      <w:r w:rsidRPr="00E5529B">
        <w:rPr>
          <w:rFonts w:ascii="Georgia" w:hAnsi="Georgia"/>
        </w:rPr>
        <w:t>Osgiliath</w:t>
      </w:r>
      <w:proofErr w:type="spellEnd"/>
      <w:r w:rsidRPr="00E5529B">
        <w:rPr>
          <w:rFonts w:ascii="Georgia" w:hAnsi="Georgia"/>
        </w:rPr>
        <w:t>, ormai in rovina.</w:t>
      </w:r>
    </w:p>
    <w:p w14:paraId="755F79E3" w14:textId="43746293" w:rsidR="00525FA7" w:rsidRPr="00E5529B" w:rsidRDefault="00525FA7" w:rsidP="008E6849">
      <w:pPr>
        <w:spacing w:line="360" w:lineRule="auto"/>
        <w:jc w:val="both"/>
        <w:rPr>
          <w:rFonts w:ascii="Georgia" w:hAnsi="Georgia"/>
        </w:rPr>
      </w:pPr>
      <w:r w:rsidRPr="00E5529B">
        <w:rPr>
          <w:rFonts w:ascii="Georgia" w:hAnsi="Georgia"/>
        </w:rPr>
        <w:t xml:space="preserve">Un contesto, insomma, che, </w:t>
      </w:r>
      <w:proofErr w:type="gramStart"/>
      <w:r w:rsidRPr="00E5529B">
        <w:rPr>
          <w:rFonts w:ascii="Georgia" w:hAnsi="Georgia"/>
        </w:rPr>
        <w:t>sotto traccia</w:t>
      </w:r>
      <w:proofErr w:type="gramEnd"/>
      <w:r w:rsidRPr="00E5529B">
        <w:rPr>
          <w:rFonts w:ascii="Georgia" w:hAnsi="Georgia"/>
        </w:rPr>
        <w:t xml:space="preserve">, aiuterà ancor più il visitatore ad immergersi nelle opere e nelle atmosfere evocate in mostra e nel loro racconto: osservare genesi ed evoluzione dell’universo tolkieniano, un mondo che dalle sale di un’antica casa inglese – non troppo dissimile in fondo da quella d’uno hobbit – si è ormai diffuso nelle abitazioni di miliardi di persone in tutto il pianeta. </w:t>
      </w:r>
    </w:p>
    <w:p w14:paraId="6AD40042" w14:textId="77777777" w:rsidR="00525FA7" w:rsidRPr="00E5529B" w:rsidRDefault="00525FA7" w:rsidP="008E6849">
      <w:pPr>
        <w:spacing w:line="360" w:lineRule="auto"/>
        <w:jc w:val="both"/>
        <w:rPr>
          <w:rFonts w:ascii="Georgia" w:hAnsi="Georgia"/>
        </w:rPr>
      </w:pPr>
      <w:r w:rsidRPr="00E5529B">
        <w:rPr>
          <w:rFonts w:ascii="Georgia" w:hAnsi="Georgia"/>
        </w:rPr>
        <w:t>Insomma, siamo certi che la Reggia, con la sua maestosa bellezza, sia scenario perfetto per una mostra che è innanzitutto un viaggio nella mente e nel genio del grande creatore della Terra di Mezzo.</w:t>
      </w:r>
    </w:p>
    <w:p w14:paraId="621ADB7C" w14:textId="77777777" w:rsidR="00525FA7" w:rsidRPr="00E5529B" w:rsidRDefault="00525FA7" w:rsidP="008E6849">
      <w:pPr>
        <w:spacing w:line="360" w:lineRule="auto"/>
        <w:jc w:val="both"/>
        <w:rPr>
          <w:rFonts w:ascii="Georgia" w:hAnsi="Georgia"/>
        </w:rPr>
      </w:pPr>
      <w:r w:rsidRPr="00E5529B">
        <w:rPr>
          <w:rFonts w:ascii="Georgia" w:hAnsi="Georgia"/>
        </w:rPr>
        <w:lastRenderedPageBreak/>
        <w:t>Ai curatori, agli organizzatori, all’ex direttore Guido Curto e al personale tutto del Consorzio che, come sempre, con lavoro e dedizione ha reso possibile tutto ciò, vanno i nostri più forti e sinceri ringraziamenti.</w:t>
      </w:r>
    </w:p>
    <w:p w14:paraId="66B9EB7D" w14:textId="77777777" w:rsidR="00525FA7" w:rsidRPr="00E5529B" w:rsidRDefault="00525FA7" w:rsidP="008E6849">
      <w:pPr>
        <w:spacing w:line="360" w:lineRule="auto"/>
        <w:jc w:val="both"/>
        <w:rPr>
          <w:rFonts w:ascii="Georgia" w:hAnsi="Georgia"/>
        </w:rPr>
      </w:pPr>
    </w:p>
    <w:p w14:paraId="3B631976" w14:textId="77777777" w:rsidR="00525FA7" w:rsidRPr="00E5529B" w:rsidRDefault="00525FA7" w:rsidP="008E6849">
      <w:pPr>
        <w:spacing w:line="360" w:lineRule="auto"/>
        <w:jc w:val="right"/>
        <w:rPr>
          <w:rFonts w:ascii="Georgia" w:hAnsi="Georgia"/>
          <w:i/>
          <w:iCs/>
        </w:rPr>
      </w:pPr>
      <w:r w:rsidRPr="00E5529B">
        <w:rPr>
          <w:rFonts w:ascii="Georgia" w:hAnsi="Georgia"/>
          <w:i/>
          <w:iCs/>
        </w:rPr>
        <w:t>Michele Briamonte</w:t>
      </w:r>
    </w:p>
    <w:p w14:paraId="6C93B2DE" w14:textId="26A8F6C3" w:rsidR="00525FA7" w:rsidRDefault="00525FA7" w:rsidP="008E6849">
      <w:pPr>
        <w:spacing w:line="360" w:lineRule="auto"/>
        <w:jc w:val="right"/>
        <w:rPr>
          <w:rFonts w:ascii="Georgia" w:hAnsi="Georgia"/>
        </w:rPr>
      </w:pPr>
      <w:r w:rsidRPr="00E5529B">
        <w:rPr>
          <w:rFonts w:ascii="Georgia" w:hAnsi="Georgia"/>
        </w:rPr>
        <w:t>Presidente</w:t>
      </w:r>
      <w:r w:rsidR="001C043F" w:rsidRPr="00E5529B">
        <w:rPr>
          <w:rFonts w:ascii="Georgia" w:hAnsi="Georgia"/>
        </w:rPr>
        <w:t xml:space="preserve"> </w:t>
      </w:r>
      <w:r w:rsidRPr="00E5529B">
        <w:rPr>
          <w:rFonts w:ascii="Georgia" w:hAnsi="Georgia"/>
        </w:rPr>
        <w:t>del Consorzio delle Residenze Reali Sabaude</w:t>
      </w:r>
    </w:p>
    <w:p w14:paraId="47E24423" w14:textId="77777777" w:rsidR="008E6849" w:rsidRPr="00E5529B" w:rsidRDefault="008E6849" w:rsidP="008E6849">
      <w:pPr>
        <w:spacing w:line="360" w:lineRule="auto"/>
        <w:jc w:val="right"/>
        <w:rPr>
          <w:rFonts w:ascii="Georgia" w:hAnsi="Georgia"/>
        </w:rPr>
      </w:pPr>
    </w:p>
    <w:p w14:paraId="7941D3A6" w14:textId="77777777" w:rsidR="00525FA7" w:rsidRPr="00E5529B" w:rsidRDefault="00525FA7" w:rsidP="008E6849">
      <w:pPr>
        <w:spacing w:line="360" w:lineRule="auto"/>
        <w:jc w:val="right"/>
        <w:rPr>
          <w:rFonts w:ascii="Georgia" w:hAnsi="Georgia"/>
          <w:i/>
          <w:iCs/>
        </w:rPr>
      </w:pPr>
      <w:r w:rsidRPr="00E5529B">
        <w:rPr>
          <w:rFonts w:ascii="Georgia" w:hAnsi="Georgia"/>
          <w:i/>
          <w:iCs/>
        </w:rPr>
        <w:t xml:space="preserve">Chiara </w:t>
      </w:r>
      <w:proofErr w:type="spellStart"/>
      <w:r w:rsidRPr="00E5529B">
        <w:rPr>
          <w:rFonts w:ascii="Georgia" w:hAnsi="Georgia"/>
          <w:i/>
          <w:iCs/>
        </w:rPr>
        <w:t>Teolato</w:t>
      </w:r>
      <w:proofErr w:type="spellEnd"/>
    </w:p>
    <w:p w14:paraId="1FE68A51" w14:textId="5A7993D9" w:rsidR="00525FA7" w:rsidRPr="00E5529B" w:rsidRDefault="00525FA7" w:rsidP="008E6849">
      <w:pPr>
        <w:spacing w:line="360" w:lineRule="auto"/>
        <w:jc w:val="right"/>
        <w:rPr>
          <w:rFonts w:ascii="Georgia" w:hAnsi="Georgia"/>
        </w:rPr>
      </w:pPr>
      <w:r w:rsidRPr="00E5529B">
        <w:rPr>
          <w:rFonts w:ascii="Georgia" w:hAnsi="Georgia"/>
        </w:rPr>
        <w:t>Direttrice generale</w:t>
      </w:r>
      <w:r w:rsidR="001C043F" w:rsidRPr="00E5529B">
        <w:rPr>
          <w:rFonts w:ascii="Georgia" w:hAnsi="Georgia"/>
        </w:rPr>
        <w:t xml:space="preserve"> </w:t>
      </w:r>
      <w:r w:rsidRPr="00E5529B">
        <w:rPr>
          <w:rFonts w:ascii="Georgia" w:hAnsi="Georgia"/>
        </w:rPr>
        <w:t>del Consorzio delle Residenze Reali Sabaude</w:t>
      </w:r>
    </w:p>
    <w:sectPr w:rsidR="00525FA7" w:rsidRPr="00E5529B" w:rsidSect="001C043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8A8"/>
    <w:rsid w:val="0012737F"/>
    <w:rsid w:val="001C043F"/>
    <w:rsid w:val="004D38A8"/>
    <w:rsid w:val="00525FA7"/>
    <w:rsid w:val="008E6849"/>
    <w:rsid w:val="00D70E55"/>
    <w:rsid w:val="00E5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ADF1C"/>
  <w15:chartTrackingRefBased/>
  <w15:docId w15:val="{82381633-C351-40A1-882A-A5B53BE07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D38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D38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D38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D38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D38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D38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D38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D38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D38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D38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D38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D38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D38A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D38A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D38A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D38A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D38A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D38A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D3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D3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D38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D3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D38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D38A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D38A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D38A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D38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D38A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D38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Cerra</dc:creator>
  <cp:keywords/>
  <dc:description/>
  <cp:lastModifiedBy>Serena Cerra</cp:lastModifiedBy>
  <cp:revision>6</cp:revision>
  <cp:lastPrinted>2024-10-15T10:59:00Z</cp:lastPrinted>
  <dcterms:created xsi:type="dcterms:W3CDTF">2024-10-15T09:32:00Z</dcterms:created>
  <dcterms:modified xsi:type="dcterms:W3CDTF">2024-10-15T11:00:00Z</dcterms:modified>
</cp:coreProperties>
</file>